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u w:val="none"/>
          <w:lang w:val="en-US" w:eastAsia="zh-CN"/>
        </w:rPr>
      </w:pPr>
      <w:r>
        <w:rPr>
          <w:rFonts w:hint="eastAsia"/>
          <w:lang w:val="en-US" w:eastAsia="zh-CN"/>
        </w:rPr>
        <w:t>2023年《初级会计实务 》第三章模拟考试   姓名：</w:t>
      </w:r>
      <w:r>
        <w:rPr>
          <w:rFonts w:hint="eastAsia"/>
          <w:u w:val="single"/>
          <w:lang w:val="en-US" w:eastAsia="zh-CN"/>
        </w:rPr>
        <w:t xml:space="preserve">              </w:t>
      </w:r>
      <w:r>
        <w:rPr>
          <w:rFonts w:hint="eastAsia"/>
          <w:u w:val="none"/>
          <w:lang w:val="en-US" w:eastAsia="zh-CN"/>
        </w:rPr>
        <w:t xml:space="preserve">  分数</w:t>
      </w:r>
      <w:r>
        <w:rPr>
          <w:rFonts w:hint="eastAsia"/>
          <w:u w:val="single"/>
          <w:lang w:val="en-US" w:eastAsia="zh-CN"/>
        </w:rPr>
        <w:t xml:space="preserve">         </w:t>
      </w:r>
      <w:r>
        <w:rPr>
          <w:rFonts w:hint="eastAsia"/>
          <w:u w:val="none"/>
          <w:lang w:val="en-US" w:eastAsia="zh-CN"/>
        </w:rPr>
        <w:t xml:space="preserve"> </w:t>
      </w:r>
    </w:p>
    <w:p>
      <w:pPr>
        <w:numPr>
          <w:ilvl w:val="0"/>
          <w:numId w:val="1"/>
        </w:numPr>
        <w:rPr>
          <w:rFonts w:hint="eastAsia"/>
          <w:u w:val="none"/>
          <w:lang w:val="en-US" w:eastAsia="zh-CN"/>
        </w:rPr>
      </w:pPr>
      <w:r>
        <w:rPr>
          <w:rFonts w:hint="eastAsia"/>
          <w:u w:val="none"/>
          <w:lang w:val="en-US" w:eastAsia="zh-CN"/>
        </w:rPr>
        <w:t>单项选择题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1.下列各项中，关于其他货币资金表述中正确的是（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企业单位信用卡存款账户可以存取现金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企业信用证保证金存款余额不可以转存其开户行结算存款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企业银行汇票存款的收款人不得将其收到的银行汇票背书转让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企业外埠存款除采购人员可从中提取少量现金外，一律采用转账结算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下列项目中，不属于货币资金的是（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债权人持有的商业汇票</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银行存款</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其他货币资金</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库存现金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3.</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甲公司从证券市场购入乙公司股票，划分为交易性金融资产。甲公司为此支付价款1060万元，其中包含已宣告但尚未发放的现金股利20万元，另支付相关交易费用10万元（不考虑增值税）。不考虑其他因素，甲公司取得该投资的入账金额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1060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1040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1030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1050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4.</w:t>
      </w:r>
      <w:r>
        <w:rPr>
          <w:rFonts w:ascii="微软雅黑" w:hAnsi="微软雅黑" w:eastAsia="微软雅黑" w:cs="微软雅黑"/>
          <w:i w:val="0"/>
          <w:iCs w:val="0"/>
          <w:caps w:val="0"/>
          <w:color w:val="333333"/>
          <w:spacing w:val="0"/>
          <w:sz w:val="24"/>
          <w:szCs w:val="24"/>
          <w:shd w:val="clear" w:fill="FFFFFF"/>
        </w:rPr>
        <w:t>甲公司2023年7月1日购入乙公司2023年1月1日发行的债券，支付价款为1600万元（含已到付息期但尚未领取的债券利息30万元），另支付交易费用15万元。该债券面值为1500万元。票面年利率为4%（票面利率等于实际利率），每半年付息一次，甲公司将其划分为交易性金融资产。7月5日，收到债券利息30万。甲公司2023年度该项交易性金融资产应确认的投资收益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15</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-15</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5.</w:t>
      </w:r>
      <w:r>
        <w:rPr>
          <w:rFonts w:ascii="微软雅黑" w:hAnsi="微软雅黑" w:eastAsia="微软雅黑" w:cs="微软雅黑"/>
          <w:i w:val="0"/>
          <w:iCs w:val="0"/>
          <w:caps w:val="0"/>
          <w:color w:val="333333"/>
          <w:spacing w:val="0"/>
          <w:sz w:val="24"/>
          <w:szCs w:val="24"/>
          <w:shd w:val="clear" w:fill="FFFFFF"/>
        </w:rPr>
        <w:t>某企业2023年购入A上市公司股票并划分为交易性金融资产，共支付款项2030万元，其中包括已宣告但尚未发放的现金股利100万元及相关交易费用10万元。2023年12月31日该项交易性金融资产的公允价值为2000万元。则2023年12月31日该交易性金融资产公允价值变动的金额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80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ascii="微软雅黑" w:hAnsi="微软雅黑" w:eastAsia="微软雅黑" w:cs="微软雅黑"/>
          <w:i w:val="0"/>
          <w:iCs w:val="0"/>
          <w:caps w:val="0"/>
          <w:color w:val="333333"/>
          <w:spacing w:val="0"/>
          <w:sz w:val="24"/>
          <w:szCs w:val="24"/>
          <w:shd w:val="clear" w:fill="FFFFFF"/>
        </w:rPr>
        <w:t>A公司2022年12月10日购入B公司15万股股票作为交易性金融资产，每股价格为6元。2022年12月31日该股票为每股7元，2023年3月1日B公司宣告发放现金股利3万元，3月15日收到B公司分派的现金股利。2023年6月30日将该股票出售，股票的市价为每股6.5元，则2023年6月30日出售时确认的投资收益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10.5</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7.5</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15</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7.下列各项中，关于转让金融商品增值税销售额的计算表述正确的是（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转让金融商品按盈亏相抵后的余额为销售额</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金融商品转让按照卖出价扣除已宣告未发放现金股利后的余额作为销售额</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金融商品转让按盈亏相抵后出现负差不可结转到下一纳税期</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年末金融商品转让按盈亏相抵后出现负差的，可以转入下一会计年度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8.</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小企业出售短期投资，收到的出售价款和短期投资账面余额的差额计入（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公允价值变动损益</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投资收益</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管理费用</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财务费用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9.</w:t>
      </w:r>
      <w:r>
        <w:rPr>
          <w:rFonts w:ascii="微软雅黑" w:hAnsi="微软雅黑" w:eastAsia="微软雅黑" w:cs="微软雅黑"/>
          <w:i w:val="0"/>
          <w:iCs w:val="0"/>
          <w:caps w:val="0"/>
          <w:color w:val="333333"/>
          <w:spacing w:val="0"/>
          <w:sz w:val="24"/>
          <w:szCs w:val="24"/>
          <w:shd w:val="clear" w:fill="FFFFFF"/>
        </w:rPr>
        <w:t>甲公司2023年6月6日销售产品一批，货款为1000万元，增值税税率为13%，该公司为增值税一般纳税人。销售当日甲公司收到购货方寄来一张3个月到期的商业承兑汇票，则甲公司应收票据的入账金额是（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1034</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830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1130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10、</w:t>
      </w:r>
      <w:r>
        <w:rPr>
          <w:rFonts w:ascii="微软雅黑" w:hAnsi="微软雅黑" w:eastAsia="微软雅黑" w:cs="微软雅黑"/>
          <w:i w:val="0"/>
          <w:iCs w:val="0"/>
          <w:caps w:val="0"/>
          <w:color w:val="333333"/>
          <w:spacing w:val="0"/>
          <w:sz w:val="24"/>
          <w:szCs w:val="24"/>
          <w:shd w:val="clear" w:fill="FFFFFF"/>
        </w:rPr>
        <w:t>2023年12月1日，某公司“坏账准备——应收账款”科目贷方余额为1万元。12月16日，收回已作坏账转销的应收账款2万元，12月31日应收账款账面余额为120万元。经评估，应收账款的账面价值为110万元，不考虑其他因素，12月31日该公司应计提的坏账准备金额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8</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7</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11.</w:t>
      </w:r>
      <w:r>
        <w:rPr>
          <w:rFonts w:ascii="微软雅黑" w:hAnsi="微软雅黑" w:eastAsia="微软雅黑" w:cs="微软雅黑"/>
          <w:i w:val="0"/>
          <w:iCs w:val="0"/>
          <w:caps w:val="0"/>
          <w:color w:val="333333"/>
          <w:spacing w:val="0"/>
          <w:sz w:val="24"/>
          <w:szCs w:val="24"/>
          <w:shd w:val="clear" w:fill="FFFFFF"/>
        </w:rPr>
        <w:t>2023年11月30日，某企业"坏账准备-应收账款"科目贷方余额为30万元；12月31日，相关应收账款所属明细科目借方余额合计为500万元。经减值测试，该应收账款预计未来现金流量现值为410万元，不考虑其他因素，该企业2023年12月31日应确认的信用减值损失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90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120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12.</w:t>
      </w:r>
      <w:r>
        <w:rPr>
          <w:rFonts w:ascii="微软雅黑" w:hAnsi="微软雅黑" w:eastAsia="微软雅黑" w:cs="微软雅黑"/>
          <w:i w:val="0"/>
          <w:iCs w:val="0"/>
          <w:caps w:val="0"/>
          <w:color w:val="333333"/>
          <w:spacing w:val="0"/>
          <w:sz w:val="24"/>
          <w:szCs w:val="24"/>
          <w:shd w:val="clear" w:fill="FFFFFF"/>
        </w:rPr>
        <w:t>甲公司2023年5月1日销售商品一批，并于当日收到面值为10000元，期限为3个月的银行承兑汇票一张。5月10日，甲公司将该票据背书转让给乙公司以购买原材料。所购材料的价款为9000元，增值税税率为13％，运费为270元（不考虑增值税）。则甲公司应补付的银行存款为（    ）元。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710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440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1170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13.</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某企业（一般纳税人）购进原材料一批，材料已验收入库，月末发票账单尚未收到，也难以确定其实际成本，暂估价值为100万元。假定不考虑其他因素，则下列关于该业务的说法中，正确的是（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发票账单未到，难以确定其实际成本，不应该将材料确认为企业的存货</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原材料应该按照成本100万元暂估入账</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企业应该确认应付账款113万元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企业应该在实际收到发票账单时再进行入账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14.</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某商品流通企业（一般纳税人）采购甲商品1000件，每件进价6万元，取得的增值税专用发票上注明的增值税为780万元，另支付采购费用10万元。该企业采购的该批商品的单位成本为（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6.01</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6.78</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6.79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15.</w:t>
      </w:r>
      <w:r>
        <w:rPr>
          <w:rFonts w:ascii="微软雅黑" w:hAnsi="微软雅黑" w:eastAsia="微软雅黑" w:cs="微软雅黑"/>
          <w:i w:val="0"/>
          <w:iCs w:val="0"/>
          <w:caps w:val="0"/>
          <w:color w:val="333333"/>
          <w:spacing w:val="0"/>
          <w:sz w:val="24"/>
          <w:szCs w:val="24"/>
          <w:shd w:val="clear" w:fill="FFFFFF"/>
        </w:rPr>
        <w:t>某商业企业采用毛利率法计算期末存货成本。A类商品2023年4月1日期初成本为700万元，当月购货成本为100万元，当月销售收入为900万元。A类商品第一季度实际毛利率为25%。2023年4月30日，A类商品结存成本为（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10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225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125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675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16.</w:t>
      </w:r>
      <w:r>
        <w:rPr>
          <w:rFonts w:ascii="微软雅黑" w:hAnsi="微软雅黑" w:eastAsia="微软雅黑" w:cs="微软雅黑"/>
          <w:i w:val="0"/>
          <w:iCs w:val="0"/>
          <w:caps w:val="0"/>
          <w:color w:val="333333"/>
          <w:spacing w:val="0"/>
          <w:sz w:val="24"/>
          <w:szCs w:val="24"/>
          <w:shd w:val="clear" w:fill="FFFFFF"/>
        </w:rPr>
        <w:t>甲公司为增值税小规模纳税人，原材料采用实际成本核算。2023年11月份发生如下事项：购入材料一批，取得增值税专用发票上注明的价款为30万元，增值税税额为3.9万元。发生材料保险费1万元，运杂费3万元。材料已验收入库，则该批材料的入账成本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34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34.9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36.9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37.9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17.</w:t>
      </w:r>
      <w:r>
        <w:rPr>
          <w:rFonts w:ascii="微软雅黑" w:hAnsi="微软雅黑" w:eastAsia="微软雅黑" w:cs="微软雅黑"/>
          <w:i w:val="0"/>
          <w:iCs w:val="0"/>
          <w:caps w:val="0"/>
          <w:color w:val="333333"/>
          <w:spacing w:val="0"/>
          <w:sz w:val="24"/>
          <w:szCs w:val="24"/>
          <w:shd w:val="clear" w:fill="FFFFFF"/>
        </w:rPr>
        <w:t>某工业企业为增值税一般纳税人，2023年4月购入A材料1000公斤，增值税专用发票上注明的买价为300万元，增值税税额为39万元，对方代垫运杂费和保险费3万元，该批A材料在运输途中发生1%的合理损耗，实际验收入库990公斤，在入库前发生挑选整理费用2万元。该批入库A材料的实际总成本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302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300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344    </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18.</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某企业材料采用计划成本核算。月初结存材料计划成本为200万元，材料成本差异为节约20万元，当月购入材料一批，实际成本为135万元，计划成本为150万元，领用材料的计划成本为180万元。当月结存材料的实际成本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153</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162</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170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187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19.</w:t>
      </w:r>
      <w:r>
        <w:rPr>
          <w:rFonts w:ascii="微软雅黑" w:hAnsi="微软雅黑" w:eastAsia="微软雅黑" w:cs="微软雅黑"/>
          <w:i w:val="0"/>
          <w:iCs w:val="0"/>
          <w:caps w:val="0"/>
          <w:color w:val="333333"/>
          <w:spacing w:val="0"/>
          <w:sz w:val="24"/>
          <w:szCs w:val="24"/>
          <w:shd w:val="clear" w:fill="FFFFFF"/>
        </w:rPr>
        <w:t>甲公司2023年1月初，结存材料计划成本为200万元，材料成本差异为超支30万元。本月购入材料实际成本为380万元，计划成本为400万元，则甲公司2023年1月份的材料成本差异率为（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1.67%</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1.72%</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5%</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8.33%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20.</w:t>
      </w:r>
      <w:r>
        <w:rPr>
          <w:rFonts w:ascii="微软雅黑" w:hAnsi="微软雅黑" w:eastAsia="微软雅黑" w:cs="微软雅黑"/>
          <w:i w:val="0"/>
          <w:iCs w:val="0"/>
          <w:caps w:val="0"/>
          <w:color w:val="333333"/>
          <w:spacing w:val="0"/>
          <w:sz w:val="24"/>
          <w:szCs w:val="24"/>
          <w:shd w:val="clear" w:fill="FFFFFF"/>
        </w:rPr>
        <w:t>某企业采用移动加权平均法计算发出甲材料的成本，2023年4月1日，甲材料结存300千克，每千克实际成本为3元；4月3日，发出甲材料100千克；4月12日，购入甲材料200千克，每千克实际成本10元；4月27日，发出甲材料350千克，4月末该企业甲材料的期末结存成本为（    ）元。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450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440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500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21.</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某企业为增值税一般纳税人，适用的增值税税率为13%。该企业委托其他单位（增值税一般纳税人）加工一批属于应税消费品的原材料（非金银首饰），该批委托加工原材料收回后用于继续生产应税消费品。发出材料的成本为300万元，支付的不含增值税的加工费为100万元，支付的增值税为13万元，受托方代收代缴的消费税为30万元。该批原材料已加工完成并验收入库成本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430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413</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22.</w:t>
      </w:r>
      <w:r>
        <w:rPr>
          <w:rFonts w:ascii="微软雅黑" w:hAnsi="微软雅黑" w:eastAsia="微软雅黑" w:cs="微软雅黑"/>
          <w:i w:val="0"/>
          <w:iCs w:val="0"/>
          <w:caps w:val="0"/>
          <w:color w:val="333333"/>
          <w:spacing w:val="0"/>
          <w:sz w:val="24"/>
          <w:szCs w:val="24"/>
          <w:shd w:val="clear" w:fill="FFFFFF"/>
        </w:rPr>
        <w:t>ABC企业采用成本与可变现净值孰低法对存货进行期末计价，成本与可变现净值按单项存货进行比较。2023年12月31日，甲、乙、丙三种存货的成本与可变现净值分别为：甲存货成本50万元，可变现净值30万元；乙存货成本110万元，可变现净值150万元；丙存货成本80万元，可变现净值75万元。甲、乙、丙三种存货此前未计提存货跌价准备。假定该企业只有这三种存货，2023年12月31日应计提的存货跌价准备总额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25</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15</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23.</w:t>
      </w:r>
      <w:r>
        <w:rPr>
          <w:rFonts w:ascii="微软雅黑" w:hAnsi="微软雅黑" w:eastAsia="微软雅黑" w:cs="微软雅黑"/>
          <w:i w:val="0"/>
          <w:iCs w:val="0"/>
          <w:caps w:val="0"/>
          <w:color w:val="333333"/>
          <w:spacing w:val="0"/>
          <w:sz w:val="24"/>
          <w:szCs w:val="24"/>
          <w:shd w:val="clear" w:fill="FFFFFF"/>
        </w:rPr>
        <w:t>某企业原材料采用实际成本核算。2023年6月29日该企业对存货进行全面清查。发现短缺原材料一批，账面成本12000元。已计提存货跌价准备2000元，经确认，应由保险公司赔款4000元，由过失人员赔款3000元，假定不考虑其他因素，该项存货清查业务应确认的净损失为（    ）元。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5000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8000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.二、多项选择题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根据《现金管理暂行条例》规定，下列各项经济业务中，一般应用现金支付的是（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支付给出差人员必须随身携带的差旅费4000元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支付零星办公用品购置费800元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支付职工津贴1000元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支付某单位的物资采购款3000元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下列各项中，应通过“其他货币资金”科目核算的有（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企业将款项汇往外地开立的采购专用账户</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用银行本票购买办公用品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销售商品收到商业汇票</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用银行汇票购入原材料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3.</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企业核算交易性金融资产的现金股利时，可能涉及的会计科目有（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交易性金融资产</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投资收益</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应收股利</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其他货币资金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4.</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下列有关交易性金融资产的说法中，不正确的有（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购入交易性金融资产时，支付的相关交易费用计入投资收益核算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企业取得交易性金融资产时，应当按照该金融资产取得时的公允价值作为其初始入账金额</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取得交易性金融资产时，支付价款中包含的应收未收利息应计入其成本核算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交易性金融资产持有期间的公允价值变动应确认为其他综合收益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5.</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企业发生的下列事项中，不影响"投资收益"的有（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交易性金融资产持有期间确认并收到不包含在买价中的现金股利</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期末交易性金融资产的公允价值大于账面余额</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期末交易性金融资产的公允价值小于账面余额</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交易性金融资产持有期间收到包含在买价中的现金股利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下列各项中，不应计入交易性金融资产入账价值的有（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购买股票支付的手续费</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购买股票支付的买价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支付的价款中包含的已到付息期但尚未领取的债券利息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支付的价款中包含的已宣告但尚未发放的现金股利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7.</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下列各种情况，进行会计处理时，应记入"坏账准备"科目贷方的有（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企业经过分析首次按"应收账款"账户期末余额计算提取坏账准备</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收回过去已确认并转销的坏账</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期末计算出的坏账准备总额大于计提前坏账准备余额</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发生坏账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8.</w:t>
      </w:r>
      <w:r>
        <w:rPr>
          <w:rFonts w:ascii="微软雅黑" w:hAnsi="微软雅黑" w:eastAsia="微软雅黑" w:cs="微软雅黑"/>
          <w:i w:val="0"/>
          <w:iCs w:val="0"/>
          <w:caps w:val="0"/>
          <w:color w:val="333333"/>
          <w:spacing w:val="0"/>
          <w:sz w:val="24"/>
          <w:szCs w:val="24"/>
          <w:shd w:val="clear" w:fill="FFFFFF"/>
        </w:rPr>
        <w:t>甲公司于2022年11月1日向乙公司销售一批产品，货款为80000元，增值税税率为13%，已开出增值税专用发票，已办理托收手续，乙公司开出一张3个月不带息商业承兑汇票。2023年2月1日甲公司该票据到期，收回到期票款。下列选项中甲公司的会计处理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借：应收票据80000 贷：主营业务收入80000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借：应收票据90400 贷：主营业务收入80000应交税费--应交增值税（销项税额）10400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借：银行存款80000贷：应收票据80000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借：银行存款90400贷：应收票据90400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9.</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下列各项中，应在“坏账准备”借方登记的有（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冲减已计提的坏账准备</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收回前期已核销的应收账款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bookmarkStart w:id="0" w:name="_GoBack"/>
      <w:bookmarkEnd w:id="0"/>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核销实际发生的坏账损失</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计提坏账准备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10.</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以下选项中，对小企业应收款项减值的表述正确的有（）。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小企业应收款项减值采用直接转销法</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发生的坏账损失计入营业外支出</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发生的坏账损失计入管理费用</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采用直接转销法，在一定程度上会高估企业期末应收款项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11.</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下列各项关于存货计价方法的特点的说法中正确的有（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个别计价法适用于一般不能替代使用的存货、为特定项目专门购入或制造的存货</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先进先出法不适用于存货收发业务较多、且单价不稳定的存货</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月末一次加权平均法比较简单，有利于简化成本计算工作</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移动加权平均法能够使管理层及时了解存货的结存情况，计算的存货成本比较客观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12.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某企业为增值税一般纳税人，开出银行承兑汇票购入原材料一批，并支付银行承兑手续费。下列各项中，关于该企业采购原材料的会计处理表述正确的有（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支付的运输费计入材料成本</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支付原材料价款计入材料成本</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支付的可抵扣增值税进项税额计入材料成本</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支付的票据承兑手续费计入财务费用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13.</w:t>
      </w:r>
      <w:r>
        <w:rPr>
          <w:rFonts w:ascii="微软雅黑" w:hAnsi="微软雅黑" w:eastAsia="微软雅黑" w:cs="微软雅黑"/>
          <w:i w:val="0"/>
          <w:iCs w:val="0"/>
          <w:caps w:val="0"/>
          <w:color w:val="333333"/>
          <w:spacing w:val="0"/>
          <w:sz w:val="24"/>
          <w:szCs w:val="24"/>
          <w:shd w:val="clear" w:fill="FFFFFF"/>
        </w:rPr>
        <w:t>下列关于委托加工物资，说法正确的有（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委托加工物资是指企业委托外单位加工的各种材料、商品等物资</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企业委托外单位加工物资的成本包括加工中实际耗用物资的成本、支付的加工费用及应负担的运杂费等</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委托加工物资的计算方法和库存商品完全不同</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采用计划成本核算委托加工物资，应该同时结转材料成本差异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14.</w:t>
      </w:r>
      <w:r>
        <w:rPr>
          <w:rFonts w:ascii="微软雅黑" w:hAnsi="微软雅黑" w:eastAsia="微软雅黑" w:cs="微软雅黑"/>
          <w:i w:val="0"/>
          <w:iCs w:val="0"/>
          <w:caps w:val="0"/>
          <w:color w:val="333333"/>
          <w:spacing w:val="0"/>
          <w:sz w:val="24"/>
          <w:szCs w:val="24"/>
          <w:shd w:val="clear" w:fill="FFFFFF"/>
        </w:rPr>
        <w:t>某公司2023年10月31日库存甲材料账面余额为80000元，预计可变现净值为75000元，12月31日该批材料账面余额为80000元，预计可变现净值为78000元，在此期间，甲材料没有发生购销业务。下列会计分录正确的包括（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10月31日：借：管理费用5000贷：存货跌价准备5000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10月31日：借：资产减值损失--计提的存货跌价准备5000贷：存货跌价准备5000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12月31日：借：存货跌价准备3000贷：资产减值损失--计提的存货跌价准备3000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12月31日：借：资产减值损失--计提的存货跌价准备2000贷：存货跌价准备2000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15.</w:t>
      </w:r>
      <w:r>
        <w:rPr>
          <w:rFonts w:ascii="微软雅黑" w:hAnsi="微软雅黑" w:eastAsia="微软雅黑" w:cs="微软雅黑"/>
          <w:i w:val="0"/>
          <w:iCs w:val="0"/>
          <w:caps w:val="0"/>
          <w:color w:val="333333"/>
          <w:spacing w:val="0"/>
          <w:sz w:val="24"/>
          <w:szCs w:val="24"/>
          <w:shd w:val="clear" w:fill="FFFFFF"/>
        </w:rPr>
        <w:t>甲公司为增值税一般纳税人，2023年1月10日购进原材料一批，已验收入库，款项尚未支付，尚未取得增值税扣税凭证。根据销售方提供的购货清单注明的价款为20000元，预计可以抵扣的增值税为2600元。下月初，取得相关增值税专用发票上注明的价款为20000元，增值税税额为2600元，增值税专用发票已认证。全部款项以银行转账支付。则下列会计处理表述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1月末： 借：原材料20000     应交税费——待认证进项税额   2600        贷：应付账款       22600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1月末：借：原材料               20000            贷：应付账款            20000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2月初：借：原材料          20000          应交税费——应交增值税（进项税额）2600          贷：银行存款      22600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2月初：借：应付账款 20000          应交税费——应交增值税（进项税额）  2600          贷：银行存款22600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三、判断题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1.企业为取得交易性金融资产发生的交易费用应计入交易性金融资产初始确认金额。（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企业取得交易性金融资产时，如果实际支付的价款中包含已经宣告但尚未分派的现金股利，应作为应收股利单独核算。（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3.</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出售某项交易性金融资产时，确认的投资收益金额是取得价款和该项交易性金融资产账面价值的差额（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4.</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企业出售交易性金融资产时，应将其出售时实际收到的款项与其账面价值之间的差额计入当期投资损益，同时将原计入该金融资产的公允价值变动损益计入当期投资收益（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Style w:val="6"/>
          <w:rFonts w:hint="eastAsia" w:ascii="微软雅黑" w:hAnsi="微软雅黑" w:eastAsia="微软雅黑" w:cs="微软雅黑"/>
          <w:b/>
          <w:bCs/>
          <w:i w:val="0"/>
          <w:iCs w:val="0"/>
          <w:caps w:val="0"/>
          <w:color w:val="auto"/>
          <w:spacing w:val="0"/>
          <w:kern w:val="0"/>
          <w:sz w:val="21"/>
          <w:szCs w:val="21"/>
          <w:shd w:val="clear" w:fill="FFFFFF"/>
          <w:lang w:val="en-US" w:eastAsia="zh-CN" w:bidi="ar"/>
        </w:rPr>
        <w:t>A</w:t>
      </w:r>
      <w:r>
        <w:rPr>
          <w:rStyle w:val="6"/>
          <w:rFonts w:hint="eastAsia" w:ascii="微软雅黑" w:hAnsi="微软雅黑" w:eastAsia="微软雅黑" w:cs="微软雅黑"/>
          <w:b/>
          <w:bCs/>
          <w:i w:val="0"/>
          <w:iCs w:val="0"/>
          <w:caps w:val="0"/>
          <w:color w:val="0ABEA0"/>
          <w:spacing w:val="0"/>
          <w:kern w:val="0"/>
          <w:sz w:val="21"/>
          <w:szCs w:val="21"/>
          <w:shd w:val="clear" w:fill="FFFFFF"/>
          <w:lang w:val="en-US" w:eastAsia="zh-CN" w:bidi="ar"/>
        </w:rPr>
        <w:t>.</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5.</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企业收到债务人签发的用于抵偿前欠货款的商业承兑汇票时，其会计处理应借记"应收票据"科目，贷记"应收账款"科目。（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ascii="微软雅黑" w:hAnsi="微软雅黑" w:eastAsia="微软雅黑" w:cs="微软雅黑"/>
          <w:i w:val="0"/>
          <w:iCs w:val="0"/>
          <w:caps w:val="0"/>
          <w:color w:val="333333"/>
          <w:spacing w:val="0"/>
          <w:sz w:val="24"/>
          <w:szCs w:val="24"/>
          <w:shd w:val="clear" w:fill="FFFFFF"/>
        </w:rPr>
        <w:t>应收股利是指企业应收取的现金股利或应收取其他单位分配的利润。（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7.</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企业采用月末一次加权平均法计量发出材料的成本，在本月有材料入库的情况下，在物价上涨时，当月月初发出材料的单位成本小于月末发出的材料的单位成本（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8.</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企业为特定客户设计产品所发生的可直接确定的设计费用应记入相关产品成本。（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9.</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企业对于已记入“待处理财产损溢”科目的存货盘亏及毁损事项进行会计处理时，对于自然灾害造成的存货净损失，应计入管理费用。（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正确</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错误</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不定项选择题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ascii="微软雅黑" w:hAnsi="微软雅黑" w:eastAsia="微软雅黑" w:cs="微软雅黑"/>
          <w:b/>
          <w:bCs/>
          <w:i w:val="0"/>
          <w:iCs w:val="0"/>
          <w:caps w:val="0"/>
          <w:color w:val="333333"/>
          <w:spacing w:val="0"/>
          <w:sz w:val="24"/>
          <w:szCs w:val="24"/>
          <w:shd w:val="clear" w:fill="FFFFFF"/>
        </w:rPr>
        <w:t>甲公司（一般纳税人）的存货采用计划成本核算，2022年4月份发生如下事项：</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（1）期初结存原材料计划成本为25万元，材料成本差异借方余额为3万元，存货跌价准备贷方余额为3万元。</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（2）2日，购入原材料一批，实际支付价款为50万元，取得增值税专用发票上注明的增值税税额为6.5万元；采购过程中发生运杂费0.3万元，保险费1万元，入库前挑选整理费0.2万元。该批材料的计划成本为58万元。</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（3）10日，生产领用该原材料一批，领用材料计划成本30万元。管理部门领用原材料一批，领用材料计划成本5万元。</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4）15日，收回之前委托A公司加工的半成品一批，委托加工时发出半成品的实际成本为15万元，加工过程中支付加工费2万元，装卸费0.8万元，受托方代收代缴消费税4.5万元。甲公司收回该委托加工物资后准备继续加工生产应税消费品，该批半成品的计划成本为20万元。</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（5）月末，甲公司结存原材料的可变现净值为42万元。</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要求：根据上述资料，不考虑其他因素，分析回答下列小题。（答案中金额单位用万元表示，有小数点的保留两位小数）</w:t>
      </w:r>
    </w:p>
    <w:p>
      <w:pPr>
        <w:keepNext w:val="0"/>
        <w:keepLines w:val="0"/>
        <w:widowControl/>
        <w:suppressLineNumbers w:val="0"/>
        <w:pBdr>
          <w:top w:val="none" w:color="auto" w:sz="0" w:space="0"/>
          <w:left w:val="none" w:color="auto" w:sz="0" w:space="0"/>
          <w:bottom w:val="single" w:color="EEEEEE" w:sz="6" w:space="7"/>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1.</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甲公司本月材料成本差异率为（ ）。</w:t>
      </w:r>
    </w:p>
    <w:p>
      <w:pPr>
        <w:keepNext w:val="0"/>
        <w:keepLines w:val="0"/>
        <w:widowControl/>
        <w:suppressLineNumbers w:val="0"/>
        <w:pBdr>
          <w:top w:val="none" w:color="auto" w:sz="0" w:space="0"/>
          <w:left w:val="none" w:color="auto" w:sz="0" w:space="0"/>
          <w:bottom w:val="single" w:color="EEEEEE" w:sz="6"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-4.22%</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1.2%</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6.02%</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11.45%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lang w:val="en-US" w:eastAsia="zh-CN"/>
        </w:rPr>
        <w:t>2.</w:t>
      </w: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甲公司本月发出原材料的实际成本为（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28.73</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33.52</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37.11</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39.01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3.</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下列有关甲公司委托加工业务的说法中，正确的是（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甲公司将发出的委托加工物资仍作为存货进行核算</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收回委托加工物资时，支付的装卸费应计入管理费用核算</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收回委托加工物资的实际成本为17.8万元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收回委托加工物资的实际成本为22.3万元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4.</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期末，甲公司结存存货的实际成本为（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42</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45.98</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63.78</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97.3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5.</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根据资料（1）至（5），甲公司本月针对原材料应计提的存货跌价准备为（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0.98</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3.98</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18.78</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37.5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ascii="微软雅黑" w:hAnsi="微软雅黑" w:eastAsia="微软雅黑" w:cs="微软雅黑"/>
          <w:b/>
          <w:bCs/>
          <w:i w:val="0"/>
          <w:iCs w:val="0"/>
          <w:caps w:val="0"/>
          <w:color w:val="333333"/>
          <w:spacing w:val="0"/>
          <w:sz w:val="24"/>
          <w:szCs w:val="24"/>
          <w:shd w:val="clear" w:fill="FFFFFF"/>
        </w:rPr>
        <w:t>甲公司2022年至2023年度发生如下与股票投资有关的业务：</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1）2022年4月1日，用其他货币资金购入A上市公司（以下简称A公司）的股票4000股作为交易性金融资产，每股买入价为20元，其中包含已宣告但尚未分派的现金股利0.5元，另支付相关税费360元，于4月18日收到该现金股利存入银行。</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（2）2022年10月1日购入B公司股票50000股，并准备随时变现，每股买价8元，其中包含已宣告但尚未发放的现金股利1元。另支付相关税费4000元，均以其他货币资金支付。2022年10月5日收到B公司发放的现金股利。</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（3）2022年12月18日甲公司出售了该公司所持有的B公司的股票，售价为450000元，支付了相关费用2500元。</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（4）2022年12月31日，购入A公司的股票的公允价值为每股21元。</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（5）2023年2月3日，出售持有的A公司股票3000股，实得价款65000元。</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（6）2023年4月15日，A公司宣告分派现金股利，每股派发0.1元。2023年4月30日，收到派发的现金股利。</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要求：根据上述资料，不考虑其他因素，回答下列问题。（答案金额单位均为元）</w:t>
      </w:r>
    </w:p>
    <w:p>
      <w:pPr>
        <w:keepNext w:val="0"/>
        <w:keepLines w:val="0"/>
        <w:widowControl/>
        <w:suppressLineNumbers w:val="0"/>
        <w:pBdr>
          <w:top w:val="none" w:color="auto" w:sz="0" w:space="0"/>
          <w:left w:val="none" w:color="auto" w:sz="0" w:space="0"/>
          <w:bottom w:val="single" w:color="EEEEEE" w:sz="6" w:space="7"/>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6.</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根据资料（1），甲公司取得A公司的交易性金融资产，会计处理正确的是（ ）。</w:t>
      </w:r>
    </w:p>
    <w:p>
      <w:pPr>
        <w:keepNext w:val="0"/>
        <w:keepLines w:val="0"/>
        <w:widowControl/>
        <w:suppressLineNumbers w:val="0"/>
        <w:pBdr>
          <w:top w:val="none" w:color="auto" w:sz="0" w:space="0"/>
          <w:left w:val="none" w:color="auto" w:sz="0" w:space="0"/>
          <w:bottom w:val="single" w:color="EEEEEE" w:sz="6"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借：交易性金融资产——成本78360应收股利2000贷：其他货币资金80360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借：交易性金融资产——成本80000贷：银行存款80000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借：交易性金融资产——成本80360贷：其他货币资金80360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借：交易性金融资产——成本78000应收股利2000投资收益360贷：其他货币资金80360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7.</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根据资料（2），下列关于甲公司购买B公司股票的会计处理正确的有（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购入B公司的股票作为交易性金融资产核算</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该股票的入账价值是354000元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价款中包含的现金股利作为应收项目</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支付的相关税费计入投资收益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8.</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根据上述资料，甲公司下列会计处理正确的是（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2022年4月18日，甲公司的会计分录是借记“应收股利”，贷记“投资收益”，金额为2000元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2022年12月31日，甲公司的会计分录是借记“交易性金融资产”，贷记“公允价值变动损益”，金额为6000元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2023年4月15日，甲公司确认投资收益的金额为400元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2023年4月30日，甲公司收到的应收股利为100元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9.</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根据资料（5），甲公司出售A公司的交易性金融资产，应确认的投资收益是（ ）元。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5000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4500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-2500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10.</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根据资料（3），甲公司因处置B公司的交易性金融资产而确认的处置损益是（ ）元。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97500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96000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47500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100000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ascii="微软雅黑" w:hAnsi="微软雅黑" w:eastAsia="微软雅黑" w:cs="微软雅黑"/>
          <w:b/>
          <w:bCs/>
          <w:i w:val="0"/>
          <w:iCs w:val="0"/>
          <w:caps w:val="0"/>
          <w:color w:val="333333"/>
          <w:spacing w:val="0"/>
          <w:sz w:val="24"/>
          <w:szCs w:val="24"/>
          <w:shd w:val="clear" w:fill="FFFFFF"/>
        </w:rPr>
        <w:t>甲公司生产多种产品的制造企业，为增值税一般纳税人，适用的增值税税率为13%，原材料采用实际成本核算，材料发出成本采用月末一次加权平均法计算，2023年12月1日，M材料库存数量为500千克，每千克实际成本为200元，该公司12月份发生有关存货业务如下：</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1）2日，以面值为250000元的银行汇票购买M材料800千克，每千克不含增值税购买价格为250元，价款共计200000元，增值税专用发票上注明的增值税税额为26000元，由销货方代垫运杂费3000元（不考虑增值税）。材料验收入库，银行汇票多余款项通过银行退回并已收妥。</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2）10日，收到乙公司作为资本投入的M材料3000千克，并验收入库，同时收到乙公司开具的增值税发票，投资合同约定该批材料不含增值税价格为600000元（与公允价值相同），允许抵扣的增值税税额为78000元，乙公司在甲公司注册资本中享有份额的金额为580000元。</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（3）31日，发料凭证汇总表中列明M材料的耗用情况如下，生产产品领用1600千克，车间管理部门领用300千克，行政管理部门领用200千克，销售部门领用100千克。</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（4）31日，财产清查中盘亏M材料的成本为15000元，确认应转出增值税进项税额为1950元，经查属于材料保管人员过失造成的，按规定由其赔偿6000元，其他损失由公司承担，款项尚未收到。</w:t>
      </w:r>
      <w:r>
        <w:rPr>
          <w:rFonts w:hint="eastAsia" w:ascii="微软雅黑" w:hAnsi="微软雅黑" w:eastAsia="微软雅黑" w:cs="微软雅黑"/>
          <w:b/>
          <w:bCs/>
          <w:i w:val="0"/>
          <w:iCs w:val="0"/>
          <w:caps w:val="0"/>
          <w:color w:val="333333"/>
          <w:spacing w:val="0"/>
          <w:sz w:val="24"/>
          <w:szCs w:val="24"/>
          <w:shd w:val="clear" w:fill="FFFFFF"/>
        </w:rPr>
        <w:br w:type="textWrapping"/>
      </w:r>
      <w:r>
        <w:rPr>
          <w:rFonts w:hint="eastAsia" w:ascii="微软雅黑" w:hAnsi="微软雅黑" w:eastAsia="微软雅黑" w:cs="微软雅黑"/>
          <w:b/>
          <w:bCs/>
          <w:i w:val="0"/>
          <w:iCs w:val="0"/>
          <w:caps w:val="0"/>
          <w:color w:val="333333"/>
          <w:spacing w:val="0"/>
          <w:sz w:val="24"/>
          <w:szCs w:val="24"/>
          <w:shd w:val="clear" w:fill="FFFFFF"/>
        </w:rPr>
        <w:t>要求：依据上述材料，不考虑其他因素，分析回答下列小题。（答案中的金额单位用元表示，计算结果出现小数的，保留小数点后两位小数）</w:t>
      </w:r>
    </w:p>
    <w:p>
      <w:pPr>
        <w:keepNext w:val="0"/>
        <w:keepLines w:val="0"/>
        <w:widowControl/>
        <w:suppressLineNumbers w:val="0"/>
        <w:pBdr>
          <w:top w:val="none" w:color="auto" w:sz="0" w:space="0"/>
          <w:left w:val="none" w:color="auto" w:sz="0" w:space="0"/>
          <w:bottom w:val="single" w:color="EEEEEE" w:sz="6" w:space="7"/>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11.</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根据资料（1），下列各项中，甲公司会计处理正确的是（ ）。</w:t>
      </w:r>
    </w:p>
    <w:p>
      <w:pPr>
        <w:keepNext w:val="0"/>
        <w:keepLines w:val="0"/>
        <w:widowControl/>
        <w:suppressLineNumbers w:val="0"/>
        <w:pBdr>
          <w:top w:val="none" w:color="auto" w:sz="0" w:space="0"/>
          <w:left w:val="none" w:color="auto" w:sz="0" w:space="0"/>
          <w:bottom w:val="single" w:color="EEEEEE" w:sz="6"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退回银行汇票的多余款项时：借：银行存款21000  贷：其他货币资金   21000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用银行汇票购买材料时：借：原材料203000应交税费—应交增值税（进项税额） 26000  贷：银行存款  229000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申请签发银行汇票时：借：其他货币资金250000  贷：银行存款 250000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用银行汇票购买材料时：借：原材料 203000应交税费—应交增值税（进项税额）  26000  贷：其他货币资金229000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12.</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根据资料（2），下列各项中，甲公司会计处理结果正确的是（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“资本公积”科目贷方登记98000元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“原材料”科目借方登记600000元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“应交税费”科目借方登记78000元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“实收资本”科目贷方登记678000元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13.</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根据期初资料、资料（1）至（2），甲公司当月发出M材料平均单价是（   ）元。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205.35</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210</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209.3</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204.65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14.</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根据资料（3），下列各项中，甲公司会计处理表述正确的是（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车间管理部门领用的材料计入制造费用</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生产产品领用的材料计入生产成本</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销售部门领用的材料计入销售费用</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行政管理部门领用的材料计入管理费用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kern w:val="0"/>
          <w:sz w:val="24"/>
          <w:szCs w:val="24"/>
          <w:shd w:val="clear" w:fill="FFFFFF"/>
          <w:lang w:val="en-US" w:eastAsia="zh-CN" w:bidi="ar"/>
        </w:rPr>
        <w:t>15.</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【不定项】 根据资料（4），下列各项中，甲公司会计处理正确的是（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lang w:val="en-US" w:eastAsia="zh-CN"/>
        </w:rPr>
      </w:pP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A.</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应收账款增加6000元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B.</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原材料减少15000元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C.</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其他应收款增加6000元</w:t>
      </w:r>
      <w:r>
        <w:rPr>
          <w:rStyle w:val="6"/>
          <w:rFonts w:hint="eastAsia" w:ascii="微软雅黑" w:hAnsi="微软雅黑" w:eastAsia="微软雅黑" w:cs="微软雅黑"/>
          <w:b/>
          <w:bCs/>
          <w:i w:val="0"/>
          <w:iCs w:val="0"/>
          <w:caps w:val="0"/>
          <w:color w:val="666666"/>
          <w:spacing w:val="0"/>
          <w:kern w:val="0"/>
          <w:sz w:val="21"/>
          <w:szCs w:val="21"/>
          <w:shd w:val="clear" w:fill="FFFFFF"/>
          <w:lang w:val="en-US" w:eastAsia="zh-CN" w:bidi="ar"/>
        </w:rPr>
        <w:t>D.</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管理费用增加15000元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B4B33"/>
    <w:multiLevelType w:val="singleLevel"/>
    <w:tmpl w:val="0ABB4B33"/>
    <w:lvl w:ilvl="0" w:tentative="0">
      <w:start w:val="1"/>
      <w:numFmt w:val="chineseCounting"/>
      <w:suff w:val="nothing"/>
      <w:lvlText w:val="%1、"/>
      <w:lvlJc w:val="left"/>
      <w:rPr>
        <w:rFonts w:hint="eastAsia"/>
      </w:rPr>
    </w:lvl>
  </w:abstractNum>
  <w:abstractNum w:abstractNumId="1">
    <w:nsid w:val="7E83FE11"/>
    <w:multiLevelType w:val="singleLevel"/>
    <w:tmpl w:val="7E83FE1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mNmYzgxNDA5Y2JjYzE2MGY3ODUzNmYyNWQ2M2QifQ=="/>
  </w:docVars>
  <w:rsids>
    <w:rsidRoot w:val="7932519E"/>
    <w:rsid w:val="03285224"/>
    <w:rsid w:val="20786659"/>
    <w:rsid w:val="34C463DA"/>
    <w:rsid w:val="3827500A"/>
    <w:rsid w:val="3DF338D5"/>
    <w:rsid w:val="44AC5424"/>
    <w:rsid w:val="479271AB"/>
    <w:rsid w:val="4F194B69"/>
    <w:rsid w:val="563F1955"/>
    <w:rsid w:val="567A2F2B"/>
    <w:rsid w:val="586B5B85"/>
    <w:rsid w:val="58FE67EB"/>
    <w:rsid w:val="5B4C1EBB"/>
    <w:rsid w:val="63B67ED0"/>
    <w:rsid w:val="6415023F"/>
    <w:rsid w:val="67F0425A"/>
    <w:rsid w:val="6E511D65"/>
    <w:rsid w:val="75671ED7"/>
    <w:rsid w:val="7932519E"/>
    <w:rsid w:val="7D507E5A"/>
    <w:rsid w:val="7FE6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13106</Words>
  <Characters>15541</Characters>
  <Lines>0</Lines>
  <Paragraphs>0</Paragraphs>
  <TotalTime>45</TotalTime>
  <ScaleCrop>false</ScaleCrop>
  <LinksUpToDate>false</LinksUpToDate>
  <CharactersWithSpaces>17329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2023-07-21T06:46:00Z</dcterms:created>
  <dc:creator>Administrator</dc:creator>
  <cp:lastModifiedBy>Administrator</cp:lastModifiedBy>
  <dcterms:modified xsi:type="dcterms:W3CDTF">2023-07-21T07:33:33Z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C418ED98FAD04A00A190FCE512D7BE2F_13</vt:lpwstr>
  </property>
</Properties>
</file>