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default"/>
          <w:u w:val="single"/>
          <w:lang w:val="en-US" w:eastAsia="zh-CN"/>
        </w:rPr>
      </w:pPr>
      <w:r>
        <w:rPr>
          <w:rFonts w:hint="eastAsia"/>
          <w:lang w:val="en-US" w:eastAsia="zh-CN"/>
        </w:rPr>
        <w:t>《初级会计实务》第二章模拟考试    姓名</w:t>
      </w:r>
      <w:r>
        <w:rPr>
          <w:rFonts w:hint="eastAsia"/>
          <w:u w:val="single"/>
          <w:lang w:val="en-US" w:eastAsia="zh-CN"/>
        </w:rPr>
        <w:t xml:space="preserve">              </w:t>
      </w:r>
      <w:r>
        <w:rPr>
          <w:rFonts w:hint="eastAsia"/>
          <w:u w:val="none"/>
          <w:lang w:val="en-US" w:eastAsia="zh-CN"/>
        </w:rPr>
        <w:t xml:space="preserve">   分数</w:t>
      </w:r>
      <w:r>
        <w:rPr>
          <w:rFonts w:hint="eastAsia"/>
          <w:u w:val="single"/>
          <w:lang w:val="en-US" w:eastAsia="zh-CN"/>
        </w:rPr>
        <w:t xml:space="preserve">           </w:t>
      </w:r>
      <w:bookmarkStart w:id="0" w:name="_GoBack"/>
      <w:bookmarkEnd w:id="0"/>
    </w:p>
    <w:p>
      <w:pPr>
        <w:numPr>
          <w:numId w:val="0"/>
        </w:numPr>
        <w:rPr>
          <w:rFonts w:hint="eastAsia"/>
          <w:lang w:val="en-US" w:eastAsia="zh-CN"/>
        </w:rPr>
      </w:pPr>
      <w:r>
        <w:rPr>
          <w:rFonts w:hint="eastAsia"/>
          <w:lang w:val="en-US" w:eastAsia="zh-CN"/>
        </w:rPr>
        <w:t>一、单项选择题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1.企业取得或生产制造某项财产物资时所实际支付的现金或者现金等价物属于（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现值</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重置成本</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历史成本</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可变现净值</w:t>
      </w:r>
    </w:p>
    <w:p>
      <w:pPr>
        <w:numPr>
          <w:numId w:val="0"/>
        </w:numPr>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C历史成本又称实际成本，是指取得或制造某项财产物资时所实际支付的现金或者其他等价物，选项C正确。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2.</w:t>
      </w:r>
      <w:r>
        <w:rPr>
          <w:rStyle w:val="5"/>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下列属于企业编制资产负债表的依据是（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xml:space="preserve">收入-费用=利润 </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资产=净资产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资产=负债+所有者权益+收入-费用</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资产=负债+所有者权益</w:t>
      </w:r>
    </w:p>
    <w:p>
      <w:pPr>
        <w:numPr>
          <w:numId w:val="0"/>
        </w:numPr>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D资产=负债+所有者权益属于企业编制资产负债表的依据。选项D正确。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3.</w:t>
      </w:r>
      <w:r>
        <w:rPr>
          <w:rStyle w:val="5"/>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3.</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下列经济业务中，引起负债减少，同时所有者权益增加的是（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将应付账款转为股本</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以银行存款偿还前欠货款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以赊购方式购入材料</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宣告分派现金股利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w:t>
      </w:r>
      <w:r>
        <w:rPr>
          <w:rFonts w:hint="eastAsia" w:ascii="微软雅黑" w:hAnsi="微软雅黑" w:eastAsia="微软雅黑" w:cs="微软雅黑"/>
          <w:i w:val="0"/>
          <w:iCs w:val="0"/>
          <w:caps w:val="0"/>
          <w:color w:val="333333"/>
          <w:spacing w:val="0"/>
          <w:sz w:val="21"/>
          <w:szCs w:val="21"/>
          <w:bdr w:val="none" w:color="auto" w:sz="0" w:space="0"/>
          <w:shd w:val="clear" w:fill="FFFFFF"/>
        </w:rPr>
        <w:t>选项A的分录为，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借：应付账款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贷：股本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负债减少，所有者权益增加；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借：应付账款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贷：银行存款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资产与负债同时减少，所有者权益不变；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选项C，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借：原材料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贷：应付账款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资产与负债同时增加，所有者权益不变；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借：利润分配——应付现金股利或利润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贷：应付股利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所有者权益减少，负债增加。选项A正确。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4.</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企业收回某公司前欠的购货款，表现为（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一项资产增加，一项所有者权益增加</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一项资产增加，一项负债增加</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一项资产增加，另一项资产减少，资产总额减少</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一项资产增加，另一项资产减少，资产总额不变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w:t>
      </w:r>
      <w:r>
        <w:rPr>
          <w:rFonts w:hint="eastAsia" w:ascii="微软雅黑" w:hAnsi="微软雅黑" w:eastAsia="微软雅黑" w:cs="微软雅黑"/>
          <w:i w:val="0"/>
          <w:iCs w:val="0"/>
          <w:caps w:val="0"/>
          <w:color w:val="333333"/>
          <w:spacing w:val="0"/>
          <w:sz w:val="21"/>
          <w:szCs w:val="21"/>
          <w:bdr w:val="none" w:color="auto" w:sz="0" w:space="0"/>
          <w:shd w:val="clear" w:fill="FFFFFF"/>
        </w:rPr>
        <w:t>借：银行存款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贷：应收账款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银行存款和应收账款都是资产类科目，借方表示增加，贷方表示减少，所以该笔业务会导致一项资产增加，另一项资产减少，属于资产内部一增一减，资产总额不变。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故选D。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5.</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下列各项中，属于资产的是（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短期租入的设备</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企业预计买入的卡车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委托代销的商品</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已经报废的机器设备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C</w:t>
      </w:r>
      <w:r>
        <w:rPr>
          <w:rFonts w:hint="eastAsia" w:ascii="微软雅黑" w:hAnsi="微软雅黑" w:eastAsia="微软雅黑" w:cs="微软雅黑"/>
          <w:i w:val="0"/>
          <w:iCs w:val="0"/>
          <w:caps w:val="0"/>
          <w:color w:val="333333"/>
          <w:spacing w:val="0"/>
          <w:sz w:val="21"/>
          <w:szCs w:val="21"/>
          <w:bdr w:val="none" w:color="auto" w:sz="0" w:space="0"/>
          <w:shd w:val="clear" w:fill="FFFFFF"/>
        </w:rPr>
        <w:t>资产是指企业过去的交易或事项形成的、由企业拥有或控制的、预期会给企业带来经济利益的资源。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选项A，不是企业拥有或控制的；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选项B，不是企业过去的交易或事项形成的；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选项C，符合资产的定义；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选项D，预期不会为企业带来经济利益。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选项ABD都不符合资产的定义，不属于资产。故选C。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6.</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下列关于交易或事项对会计等式的影响的相关说法中，不正确的是（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每一项经济业务的发生都必然会引起会计等式的两边有关项目相互联系的发生等量变化</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当涉及会计等式的两边时，有关项目的金额发生相同方向的等额变动</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从银行提取备用金，体现的是资产的一增一减</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每一项经济业务的发生，都不会影响会计等式的平衡关系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每一项经济业务的发生，都必然会引起会计等式的一边或两边有关项目相互联系地发生等量变化，即当涉及会计等式的一边时，有关项目的金额发生相反方向的等额变动；当涉及会计等式的两边时，有关项目的金额发生相同方向的等额变动，但始终不会影响会计等式的平衡关系。选项A错误，符合题意。</w:t>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7.</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下列各项中，（ ）不应确认为费用。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广告宣传费</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因自然灾害造成的固定资产净损失</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管理费用</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财务费用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B因自然灾害造成的固定资产净损失应计入营业外支出，属于企业的损失。选项B符合题意。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8.借贷记账法下分别以借、贷两个记账符号表示各会计要素的增加或减少，至于借表示增加还是贷表示增加，则取决于（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账户的格式</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账户的名称</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账户的用途</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账户的性质与所记录经济内容的性质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D本题考核借贷记账法的特点。借贷记账法下分别以"借"、"贷"两个记账符号表示各会计要素的增加或减少，至于"借"表示增加还是"贷"表示增加，则取决于账户的性质与所记录经济内容的性质。选项D正确。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9.</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下列属于所有者权益类的会计科目是（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以前年度损益调整</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待处理财产损溢</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公允价值变动损益</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本年利润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w:t>
      </w:r>
      <w:r>
        <w:rPr>
          <w:rFonts w:hint="eastAsia" w:ascii="微软雅黑" w:hAnsi="微软雅黑" w:eastAsia="微软雅黑" w:cs="微软雅黑"/>
          <w:i w:val="0"/>
          <w:iCs w:val="0"/>
          <w:caps w:val="0"/>
          <w:color w:val="333333"/>
          <w:spacing w:val="0"/>
          <w:sz w:val="21"/>
          <w:szCs w:val="21"/>
          <w:bdr w:val="none" w:color="auto" w:sz="0" w:space="0"/>
          <w:shd w:val="clear" w:fill="FFFFFF"/>
        </w:rPr>
        <w:t>选项B属于资产类，选项AC属于损益类。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因此只有D选项符合题意。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10.</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按反映的经济内容分，制造费用属于（ ）科目。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资产类</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负债类</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损益类</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成本类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D制造费用是指企业各个生产单位（车间、分厂）为组织和管理生产所发生的费用。属于成本类科目，因此应选D。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11.</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某企业月末在编制试算平衡表中，全部账户的本月贷方发生额合计为6万，除银行存款账户外的本月借方发生额合计为4.2万，则银行存款账户（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本月贷方余额为1.8万</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本月借方余额为1.8万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本月借方发生额为1.8万</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本月贷方发生额为1.8万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C试算平衡表借方发生额=贷方发生额，银行存款账户本月借方发生额=60000-42000=18000（元）。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12.下列各项中，可以通过编制试算平衡表发现的记账错误是（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重记了某项经济业务</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漏记了某项经济业务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记错有关账户</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只登记了会计分录的借方或贷方，漏记了另一方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w:t>
      </w:r>
      <w:r>
        <w:rPr>
          <w:rFonts w:hint="eastAsia" w:ascii="微软雅黑" w:hAnsi="微软雅黑" w:eastAsia="微软雅黑" w:cs="微软雅黑"/>
          <w:i w:val="0"/>
          <w:iCs w:val="0"/>
          <w:caps w:val="0"/>
          <w:color w:val="333333"/>
          <w:spacing w:val="0"/>
          <w:sz w:val="21"/>
          <w:szCs w:val="21"/>
          <w:bdr w:val="none" w:color="auto" w:sz="0" w:space="0"/>
          <w:shd w:val="clear" w:fill="FFFFFF"/>
        </w:rPr>
        <w:t>试算平衡只是通过借贷金额是否平衡来检查账户记录是否正确的一种方法。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选项A不可以，重记了某项经济业务，会使本期借贷双方的发生额等额虚增，借贷仍然平衡；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选项B不可以，漏记某项经济业务，会使本期借贷双方的发生额等额减少，借贷仍然平衡；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选项C不可以，某项经济业务记错有关账户，借贷双方仍然平衡；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选项D可以，只登记了一方，会导致借贷金额不等，会破坏试算平衡等式，从而能通过试算平衡法查找出错误。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故选D。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13.</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某企业月初的“短期借款”账户为贷方余额60万元，本月向银行借入期限为6个月的短期借款20万元，归还以前的短期借款30万元，则本月末短期借款账户的余额为（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贷方80</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贷方50</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借方50</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贷方30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B负债类账户期末贷方余额＝期初贷方余额＋本期贷方发生额（增加额）－本期借方发生额（减少额），则短期借款期末贷方余额＝期初贷方余额60＋本期贷方发生额20－本期借方发生额30＝贷方余额50（万元）。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14.</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会计科目分为总分类科目和明细分类科目的分类标准是其所（ ）不同。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反映的会计对象</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归属的会计要素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提供信息的详细程度及其统驭关系</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反映的经济业务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会计科目按其所提供信息的详细程度及其统驭关系，分为总分类科目和明细分类科目。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15.下列各项经济业务中，企业需要编制收款凭证的是（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将现金存入银行</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从银行提取现金</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支付管理人员工资</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收到出差人员返回的差旅费借款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w:t>
      </w:r>
      <w:r>
        <w:rPr>
          <w:rFonts w:hint="eastAsia" w:ascii="微软雅黑" w:hAnsi="微软雅黑" w:eastAsia="微软雅黑" w:cs="微软雅黑"/>
          <w:i w:val="0"/>
          <w:iCs w:val="0"/>
          <w:caps w:val="0"/>
          <w:color w:val="333333"/>
          <w:spacing w:val="0"/>
          <w:sz w:val="21"/>
          <w:szCs w:val="21"/>
          <w:bdr w:val="none" w:color="auto" w:sz="0" w:space="0"/>
          <w:shd w:val="clear" w:fill="FFFFFF"/>
        </w:rPr>
        <w:t>选项AB，对于现金和银行存款相互划转的业务，只需编制付款凭证。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选项C，编制付款凭证。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16.</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在登账时，如果发生隔页，则（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应将空页撕掉</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应更改账簿登录</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应将空页用蓝线对角划掉，注明"此页空白"或"此行空白"字样，并由记账人员和会计机构负责人（会计主管人员）在更正处签章</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应将空页用红线对角划掉，注明"此页空白"或"此行空白"字样，并由记账人员和会计机构负责人（会计主管人员）在更正处签章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D记账时发生错误或者隔页、缺号、跳行的，应在空页、空行用红色墨水划对角线注销，或者注明“此页空白"或”此行空白“字样，并由记账人员和会计机构负责人（会计主管人员）在更正处签章。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17.</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下列关于活页式账簿，说法不正确的是（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活页式账簿将账页装在活页账夹中</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活页式账簿可根据需要增加账页，便于记账工作的分工，但易于散失或被抽换</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活页账便于分工记账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明细分类账多为订本式账簿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shd w:val="clear" w:fill="FFFFFF"/>
        </w:rPr>
        <w:t>各种明细分类账一般采用活页式账簿。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18.</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下列有关会计账簿保管的说法中，正确的是（）。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未经批准，非经管人员不能随意翻阅查看会计账簿</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实行会计电算化的单位，必须以电子形式和打印方式来保存会计账簿</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活页账一般按账户分类装订成册，不得撤出未使用的空白账页</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会计账簿保管期满后可直接销毁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会计账簿未经领导和会计负责人或者有关人员批准，非经管人员不能随意翻阅查看会计账簿，选项A正确；实行会计电算化的单位，满足《会计档案管理办法》第八条有关规定的，可仅以电子形式保存会计账簿，无须定期打印会计账簿，选项B错误；活页账应撤出未使用的空白账页，再装订成册，并注明各账页号数，选项C错误；会计账簿保管期满后，应当按照规定进行鉴定，经鉴定可以销毁的，方可按照审批程序报经批准后销毁，选项D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多项选择题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下列各项中，所有者权益的来源包括（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企业投资人投入的资本</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留存收益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直接计入所有者权益的利得</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直接计入所有者权益的损失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所有者权益的来源包括所有者投入的资本、直接计入所有者权益的利得和损失、留存收益等。因此应选ABCD。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2.</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下列反映的是经营成果要素的有（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资产</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负债</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利润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CD选项AB反映企业的财务状况。因此选项CD符合题意。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3.</w:t>
      </w:r>
      <w:r>
        <w:rPr>
          <w:rFonts w:ascii="微软雅黑" w:hAnsi="微软雅黑" w:eastAsia="微软雅黑" w:cs="微软雅黑"/>
          <w:i w:val="0"/>
          <w:iCs w:val="0"/>
          <w:caps w:val="0"/>
          <w:color w:val="333333"/>
          <w:spacing w:val="0"/>
          <w:sz w:val="24"/>
          <w:szCs w:val="24"/>
          <w:bdr w:val="none" w:color="auto" w:sz="0" w:space="0"/>
          <w:shd w:val="clear" w:fill="FFFFFF"/>
        </w:rPr>
        <w:t>借贷记账法下，可以在账户借方登记的有（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资产的增加额</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负债的增加额</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收入的增加额</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所有者权益的减少额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AD</w:t>
      </w:r>
      <w:r>
        <w:rPr>
          <w:rFonts w:hint="eastAsia" w:ascii="微软雅黑" w:hAnsi="微软雅黑" w:eastAsia="微软雅黑" w:cs="微软雅黑"/>
          <w:i w:val="0"/>
          <w:iCs w:val="0"/>
          <w:caps w:val="0"/>
          <w:color w:val="333333"/>
          <w:spacing w:val="0"/>
          <w:sz w:val="21"/>
          <w:szCs w:val="21"/>
          <w:bdr w:val="none" w:color="auto" w:sz="0" w:space="0"/>
          <w:shd w:val="clear" w:fill="FFFFFF"/>
        </w:rPr>
        <w:t>借贷记账法下，借方登记：资产的增加额、负债的减少额、所有者权益的减少额、收入的减少额、费用的增加额；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贷方登记：资产的减少额、负债的增加额、所有者权益的增加额、收入的增加额、费用的减少额。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4.</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下列关于借贷记账法下的账户结构的表述中，正确的有（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负债增加记借方，负债减少记贷方</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资产增加记借方，资产减少记贷方</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费用增加记借方，费用减少记贷方</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收入增加记贷方，收入减少记借方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BCD负债增加记贷方，负债减少记借方。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5.下列关于会计科目和会计账户的关系的表述中正确的是（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账户是根据会计科目设置的</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会计科目具有格式和结构</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账户能够反映各会计要素的增减变动情况及结果</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会计科目是账户的名称，也是设置账户的依据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ACD</w:t>
      </w:r>
      <w:r>
        <w:rPr>
          <w:rFonts w:hint="eastAsia" w:ascii="微软雅黑" w:hAnsi="微软雅黑" w:eastAsia="微软雅黑" w:cs="微软雅黑"/>
          <w:i w:val="0"/>
          <w:iCs w:val="0"/>
          <w:caps w:val="0"/>
          <w:color w:val="333333"/>
          <w:spacing w:val="0"/>
          <w:sz w:val="21"/>
          <w:szCs w:val="21"/>
          <w:bdr w:val="none" w:color="auto" w:sz="0" w:space="0"/>
          <w:shd w:val="clear" w:fill="FFFFFF"/>
        </w:rPr>
        <w:t>选项ACD表述正确。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账户是根据会计科目设置的，具有一定格式和结构，用于分类反映会计要素增减变动情况及其结果的载体；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会计科目是账户的名称，也是设置账户的依据；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选项B表述错误，会计科目不具有格式和结构，不能反映各会计要素的增减变动。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故选ACD。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6.下列各项中，（ ）属于流动负债。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应付职工薪酬</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应交税费</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应付利息</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一年内到期的长期借款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ABCD流动负债是指预计在一个正常营业周期中偿还，或者主要为交易目的而持有，或者自资产负债表日起一年内（含一年）应予以清偿，或者企业无权自主地将清偿推迟至资产负债表日后一年以上的负债。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t>7.</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下列属于外来原始凭证的有（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本单位开具的销售发票</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供货单位开具的发票</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职工出差取得的飞机票和火车票</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银行收付款通知单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BCD</w:t>
      </w:r>
      <w:r>
        <w:rPr>
          <w:rFonts w:hint="eastAsia" w:ascii="微软雅黑" w:hAnsi="微软雅黑" w:eastAsia="微软雅黑" w:cs="微软雅黑"/>
          <w:i w:val="0"/>
          <w:iCs w:val="0"/>
          <w:caps w:val="0"/>
          <w:color w:val="333333"/>
          <w:spacing w:val="0"/>
          <w:sz w:val="21"/>
          <w:szCs w:val="21"/>
          <w:bdr w:val="none" w:color="auto" w:sz="0" w:space="0"/>
          <w:shd w:val="clear" w:fill="FFFFFF"/>
        </w:rPr>
        <w:t>外来原始凭证指的是在经济业务发生或者完成时，从其他单位或个人直接取得的原始凭证。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选项A属于自制原始凭证。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t>8.</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多栏式明细账适用于（ ）的运用。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"银行存款"日记账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"生产成本"明细账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"制造费用"明细账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"管理费用"明细账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ABCD</w:t>
      </w:r>
      <w:r>
        <w:rPr>
          <w:rFonts w:hint="eastAsia" w:ascii="微软雅黑" w:hAnsi="微软雅黑" w:eastAsia="微软雅黑" w:cs="微软雅黑"/>
          <w:i w:val="0"/>
          <w:iCs w:val="0"/>
          <w:caps w:val="0"/>
          <w:color w:val="333333"/>
          <w:spacing w:val="0"/>
          <w:sz w:val="21"/>
          <w:szCs w:val="21"/>
          <w:bdr w:val="none" w:color="auto" w:sz="0" w:space="0"/>
          <w:shd w:val="clear" w:fill="FFFFFF"/>
        </w:rPr>
        <w:t>一般情况下，成本费用的明细账用多栏式，因为多栏式可以将成本费用按项目列出，便于分析。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银行存款日记账的格式与库存现金日记账相同，可以采用三栏式，也可以采用多栏式。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t>9.</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下列各项中，一般采用三栏式账簿的有（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应收账款明细账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管理费用明细账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库存商品明细账</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银行存款日记账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AD</w:t>
      </w:r>
      <w:r>
        <w:rPr>
          <w:rFonts w:hint="eastAsia" w:ascii="微软雅黑" w:hAnsi="微软雅黑" w:eastAsia="微软雅黑" w:cs="微软雅黑"/>
          <w:i w:val="0"/>
          <w:iCs w:val="0"/>
          <w:caps w:val="0"/>
          <w:color w:val="333333"/>
          <w:spacing w:val="0"/>
          <w:sz w:val="21"/>
          <w:szCs w:val="21"/>
          <w:bdr w:val="none" w:color="auto" w:sz="0" w:space="0"/>
          <w:shd w:val="clear" w:fill="FFFFFF"/>
        </w:rPr>
        <w:t>三栏式账簿，是设有借方、贷方和余额三个金额栏目的账簿。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各种日记账、总账以及资本、债权、债务明细账都可采用三栏式账簿。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t>10</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下列各项核对中，属于账实核对的有（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会计部门各财产明细账余额与保管财产部门有关明细账账面余额进行核对</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现金日记账余额与现金实际库存数核对</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各项债权明细账余额与对方单位账面记录核对</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银行存款日记账余额与银行对账单余额进行核对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答案BCD</w:t>
      </w:r>
      <w:r>
        <w:rPr>
          <w:rFonts w:ascii="微软雅黑" w:hAnsi="微软雅黑" w:eastAsia="微软雅黑" w:cs="微软雅黑"/>
          <w:i w:val="0"/>
          <w:iCs w:val="0"/>
          <w:caps w:val="0"/>
          <w:color w:val="333333"/>
          <w:spacing w:val="0"/>
          <w:sz w:val="21"/>
          <w:szCs w:val="21"/>
          <w:shd w:val="clear" w:fill="FFFFFF"/>
        </w:rPr>
        <w:t>选项A属于账账核对。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11.可以不附原始凭证的记账凭证有（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支付费用的记账凭证</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计提利息的记账凭证</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更正错误的记账凭证</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结账的记账凭证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CD除结账和更正错误的记账凭证可以不附原始凭证外，其他记账凭证都必须附有原始凭证。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12.</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下列情况，可以用红字记账的有（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在不设借贷等栏的多栏式账页中，登记减少数</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在三栏式账户的余额栏前，如果未印明余额方向的，在余额栏内登记负数余额</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按照红字冲账的记账凭证，冲销错误记录</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补充账簿中少记录的金额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ABC</w:t>
      </w:r>
      <w:r>
        <w:rPr>
          <w:rFonts w:hint="eastAsia" w:ascii="微软雅黑" w:hAnsi="微软雅黑" w:eastAsia="微软雅黑" w:cs="微软雅黑"/>
          <w:i w:val="0"/>
          <w:iCs w:val="0"/>
          <w:caps w:val="0"/>
          <w:color w:val="333333"/>
          <w:spacing w:val="0"/>
          <w:sz w:val="21"/>
          <w:szCs w:val="21"/>
          <w:bdr w:val="none" w:color="auto" w:sz="0" w:space="0"/>
          <w:shd w:val="clear" w:fill="FFFFFF"/>
        </w:rPr>
        <w:t>登记账簿的基本要求是：登记账簿要用蓝黑墨水或者碳素墨水书写，不得使用圆珠笔（银行的复写账簿除外）或者铅笔书写。下列情况，可以用红色墨水记账：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（1）按照红字冲账的记账凭证，冲销错误记录；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（2）在不设借贷等栏的多栏式账页中，登记减少数；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（3）在三栏式账户的余额栏前，如未印明余额方向的，在余额栏内登记负数金额；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（4）根据国家统一会计制度的规定可以用红字登记的其他会计记录。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13.</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下列各项中，既要提供金额指标又要提供实物指标的明细分类账户有（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"库存商品"账户</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"原材料"账户</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"应付账款"账户</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"应交税费"账户</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AB数量金额式账页适用于既要进行金额核算，又要进行数量核算的账户，如原材料、库存商品等存货账户。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14.记账凭证的填制除了必须做到记录真实、内容完整、填制及时、书写清楚外，还必须符合（ ）要求。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如有空行，应当在空行处划线注销</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填制记账凭证时发生错误应当重新编制</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必须连续编号</w:t>
      </w:r>
      <w:r>
        <w:rPr>
          <w:rStyle w:val="6"/>
          <w:rFonts w:hint="eastAsia" w:ascii="微软雅黑" w:hAnsi="微软雅黑" w:eastAsia="微软雅黑" w:cs="微软雅黑"/>
          <w:b/>
          <w:bCs/>
          <w:i w:val="0"/>
          <w:iCs w:val="0"/>
          <w:caps w:val="0"/>
          <w:color w:val="666666"/>
          <w:spacing w:val="0"/>
          <w:kern w:val="0"/>
          <w:sz w:val="21"/>
          <w:szCs w:val="21"/>
          <w:bdr w:val="none" w:color="auto" w:sz="0" w:space="0"/>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除另有规定外，应该有附件并注明附件张数</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答案</w:t>
      </w:r>
      <w:r>
        <w:rPr>
          <w:rFonts w:ascii="微软雅黑" w:hAnsi="微软雅黑" w:eastAsia="微软雅黑" w:cs="微软雅黑"/>
          <w:i w:val="0"/>
          <w:iCs w:val="0"/>
          <w:caps w:val="0"/>
          <w:color w:val="333333"/>
          <w:spacing w:val="0"/>
          <w:sz w:val="21"/>
          <w:szCs w:val="21"/>
          <w:shd w:val="clear" w:fill="FFFFFF"/>
        </w:rPr>
        <w:t>ABCD记账凭证的编制要求：①记账凭证的内容必须完整；②记账凭证应连续编号；③记账凭证的书写应清楚、规范；④记账凭证可以根据每一张原始凭证填制或根据若干张同类原始凭证汇总编制，也可以根据原始凭证汇总表填制，但是不得将不同内容和类别的原始凭证汇总填制在一张记账凭证上；⑤除结账和更正错误的记账凭证可以不附原始凭证外，其他的记账凭证必须附有原始凭证，应该注明所附原始凭证的张数；⑥填制记账凭证时发生错误应当重新填制；⑦记账凭证填制完经济业务事项后，如有空行，应当在空行处划线注销。</w:t>
      </w:r>
    </w:p>
    <w:p>
      <w:pPr>
        <w:numPr>
          <w:numId w:val="0"/>
        </w:numPr>
        <w:rPr>
          <w:rFonts w:hint="default" w:ascii="微软雅黑" w:hAnsi="微软雅黑" w:eastAsia="微软雅黑" w:cs="微软雅黑"/>
          <w:i w:val="0"/>
          <w:iCs w:val="0"/>
          <w:caps w:val="0"/>
          <w:color w:val="333333"/>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8B333"/>
    <w:multiLevelType w:val="singleLevel"/>
    <w:tmpl w:val="1A18B3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mNmYzgxNDA5Y2JjYzE2MGY3ODUzNmYyNWQ2M2QifQ=="/>
  </w:docVars>
  <w:rsids>
    <w:rsidRoot w:val="6E352552"/>
    <w:rsid w:val="2FFE0DAF"/>
    <w:rsid w:val="5BD347B4"/>
    <w:rsid w:val="6E352552"/>
    <w:rsid w:val="78D2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2023-11-06T05:42:00Z</dcterms:created>
  <dc:creator>Administrator</dc:creator>
  <cp:lastModifiedBy>Administrator</cp:lastModifiedBy>
  <dcterms:modified xsi:type="dcterms:W3CDTF">2023-11-06T06:05:10Z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E9B53B298F0649C7BC6136836EC34855_11</vt:lpwstr>
  </property>
</Properties>
</file>